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2C" w:rsidRPr="000B212C" w:rsidRDefault="000B212C" w:rsidP="000B212C">
      <w:pPr>
        <w:jc w:val="center"/>
        <w:rPr>
          <w:rFonts w:ascii="Times New Roman" w:hAnsi="Times New Roman" w:cs="Times New Roman"/>
          <w:sz w:val="32"/>
          <w:szCs w:val="32"/>
        </w:rPr>
      </w:pPr>
      <w:r w:rsidRPr="000B212C">
        <w:rPr>
          <w:rFonts w:ascii="Times New Roman" w:hAnsi="Times New Roman" w:cs="Times New Roman"/>
          <w:sz w:val="32"/>
          <w:szCs w:val="32"/>
        </w:rPr>
        <w:t>UNG THƯ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ĐẠI CƯƠNG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Ung thư dạ dày là một trong số bệnh ung thư phổ biến nhất trên thế giới. Theo số liệu của cơ quan nghiên cứu ung thư quốc tế (International Agency for Research on Cancer- IARC) năm 2012, ung thư dạ dày đứng thứ 6 trong số các bệnh lý ung thư thường gặp. Hơn 70% trường hợp xảy ra ở các nước đang phát triển, 50% trường hợp gặp ở các nước Đông Á (phần lớn gặp ở Trung Quốc, Nhật Bản, Hàn Quốc). Tỷ lệ mắc chuẩn theo tuổi ở nam giới gấp 2 lần nữ giới (ở nam: 3.9-42.4; nữ: 2.2-18.3). Ung thư dạ dày đứng thứ 2 trong các nguyên nhân gây tử vong ở cả 2 giới (736000 ca/năm, chiếm 9.7%). Tỷ lệ tử vong cao nhất ở cả hai giới gặp ở khu vực Trung Âu và Đông Âu, Trung Mỹ và Nam Mỹ. Trong vòng 30 năm nay tỷ lệ mắc ung thư dạ dày có xu hướng giảm.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Tại Việt Nam, ung thư dạ dày đứng thứ 4 sau ung thư phổi, gan, vú (Globocan 2012). Tỷ lệ mắc chuẩn theo tuổi ở nam 24.26; nữ 10.95. Tỷ lệ mắc cũng khác nhau giữa 2 miền Nam – Bắc.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Nguyên nhân và một số yếu tố nguy cơ.</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Yếu tố môi trường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Người ta nhận thấy những người dân di cư từ nơi có nguy cơ cao đến nơi nguy cơ thấp thì nguy cơ ung thư dạ dày cũng giảm dần. Chế độ ăn nhiều rau xanh, hoa quả tươi, chứa nhiều vitamin C có vai trò bảo vệ chống lại nguy cơ mắc ung thư dạ dày. Ngược lại chế độ ăn nhiều muối, nhiều nitrate (vd: thịt muối, thịt hun khói...) làm tăng nguy cơ mắc bệnh.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Vai trò của Helicobacter Pylori.</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Helicobacter Pylori (HP) có khả năng gây tổn thương niêm mạc, từ đó gây viêm niêm mạc dạ dày kết hợp cùng với các yếu tố khác dẫn tới dị sản, loạn sản và ung thư. Nhiều nghiên cứu đã cho thấy thuốc lá có nguy cơ mắc ung thư dạ dày cao, nhất là khi đồng thời bị nhiễm HP.</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Tiền sử bệnh lý tại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Trong những năm gần đây nhiều tác giả đã thống kê ung thư mỏm cụt dạ dày sau cắt đoạn trong bệnh loét dạ dày chiếm tỷ lệ 0.5-17%.</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Một số bệnh lý được coi là nguy cơ cao gây ung thư dạ dày là viêm teo dạ dày, vô toan, thiếu máu ác tính Biermer, dị sản ruột, u tuyến dạ dày (polyp có kích thước trên 2cm). Đặc biệt dị sản ruột và loạn sản có khả năng ác tính hóa cao, dị sản ruột có thể coi là tiền ung thư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Các yếu tố khác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Nguy cơ ung thư dạ dày ở những người có tiền sử trong gia đình có người bị ung thư dạ dày là 1,33 lần so với người bình thường. Sự tăng cân của cơ thể cũng là một yếu tố nguy cơ liên quan đến ung thư tâm vị. Người có nhóm máu A có liên quan đến tăng tỷ lệ mắc ung thư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Ước tính ung thư daD có tính chất gia đình chiếm khoảng 1-15% trong tổng số mắc ung thư daD. Một số nghiên cứu gần đây phát hiện đột biến gen CDH1 có liên quan đến ung thư daD thể lan toả.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Sinh bệnh học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Theo phân loại của Laurén, ung thư dạ dày được chia thành 2 type là type ruột (intestinal type) và type lan tỏa (diffuse type) dựa trên đặc điểm và mô bệnh học của khối u. Hai loại này có khác biệt về sinh bệnh học, dịch tễ, di truyền và nguyên nhân.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Type ruột</w:t>
      </w:r>
      <w:r w:rsidRPr="000B212C">
        <w:rPr>
          <w:rFonts w:ascii="Times New Roman" w:hAnsi="Times New Roman" w:cs="Times New Roman"/>
          <w:sz w:val="28"/>
          <w:szCs w:val="28"/>
        </w:rPr>
        <w:tab/>
        <w:t>Type lan tỏa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TB gắn kết nhau, sắp xếp thành ống tuyến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Liên quan: HP, thói quen ăn uống, môi trường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Trải qua nhiều giai đoạn: dị sản, loạn sản…à ung thư</w:t>
      </w:r>
      <w:r w:rsidRPr="000B212C">
        <w:rPr>
          <w:rFonts w:ascii="Times New Roman" w:hAnsi="Times New Roman" w:cs="Times New Roman"/>
          <w:sz w:val="28"/>
          <w:szCs w:val="28"/>
        </w:rPr>
        <w:tab/>
        <w:t xml:space="preserve">TB u thiếu sự gắn kết, ko tạo ống tuyến, xâm lấn mạnh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Liên quan: di truyền (gene CDH1)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Không rõ gđ tiền K</w:t>
      </w:r>
    </w:p>
    <w:p w:rsidR="000B212C" w:rsidRPr="000B212C" w:rsidRDefault="000B212C" w:rsidP="000B212C">
      <w:pPr>
        <w:rPr>
          <w:rFonts w:ascii="Times New Roman" w:hAnsi="Times New Roman" w:cs="Times New Roman"/>
          <w:sz w:val="28"/>
          <w:szCs w:val="28"/>
        </w:rPr>
      </w:pP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LÂM SÀNG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Triệu chứng lâm sàng của ung thư daD thường không đặc hiệu, dễ nhầm với các triệu chứng của bệnh lành tính. Khi triệu chứng lâm sàng điển hình thường bệnh đã ở giai đoạn muộn.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sớm có thể gặp các triệu chứng không đặc hiệu: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Không có cảm giác ăn ngon miệng, chán 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Đầy hơi, ậm ạch, khó tiêu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Đau thượng vị ở nhiều mức độ khác nhau (thoảng qua hoặc liên lục, có hoặc không có liên quan đến bữa 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Nôn và buồn nôn.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Gầy sút nhanh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Thiếu máu: da xanh, niêm mạc nhợt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Mệt mỏi</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muộn hơn có thể khám phát hiện các triệu chứng: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Thể trạng suy kiệt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Khối u bụng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Hẹp môn vị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Thủng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Xuất huyết tiêu hóa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Các triệu chứng di căn xa: hạch thượng đòn trái, cổ chướng, khối u buồng trứng....</w:t>
      </w:r>
      <w:bookmarkStart w:id="0" w:name="_GoBack"/>
      <w:bookmarkEnd w:id="0"/>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CẬN LÂM SÀNG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Chụp X-quang dạ dày có thuốc cản quang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Đây là phương pháp kinh điển chẩn đoán ung thư dạ dày. Tổn thương dạ dày sẽ tồn tại thường xuyên trên các phim chụp dạ dày hàng loạt. Hình ảnh X-quang điển </w:t>
      </w:r>
      <w:r w:rsidRPr="000B212C">
        <w:rPr>
          <w:rFonts w:ascii="Times New Roman" w:hAnsi="Times New Roman" w:cs="Times New Roman"/>
          <w:sz w:val="28"/>
          <w:szCs w:val="28"/>
        </w:rPr>
        <w:lastRenderedPageBreak/>
        <w:t>hình của ung thư dạ dày là: hình khuyết, hình cắt cụt tương ứng với thể sùi; hình thấu kính tương ứng với thể loét; hình đám cứng, mất nhu động tương ứng với thể thâm nhiễm.</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Chụp đối quang kép có thể phát hiện các tổn thương dạ dày sớm hơn so với phim chụp dạ dày thông thường. Ngày nay, X-quang dạ dày đã được thay thế bằng nội soi dạ dày chẩn đoán.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Nội soi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Chẩn đoán ung thư dạ dày được khẳng định qua nội soi. Nội soi cho phép biết được vị trí tổn thương, các hình ảnh đại thể qua nội soi như thể sùi, thể loét, thể thâm nhiễm, thể loét - thâm nhiễm hoặc thể xơ đét.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Qua nội soi sinh thiết tổn thương để có kết quả mô bệnh học.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Siêu âm nội soi</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Là phương pháp chẩn đoán kết hợp nội soi tiêu hóa và siêu âm đầu dò có tần số cao (7.5-12MHz) cho phép quan sát hình ảnh các lớp của thành ống tiêu hóa, các hạch lân cận và tổ chức xung quanh. Do đó xác định được mức độ xâm lấn của các tổn thương ung thư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Chụp CT Scanner:  phương pháp này có thể phát hiện khối u tại dạ dày, đánh giá mức độ xâm lấn trước mổ và phát hiện di căn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Siêu âm ổ bụng: phát hiện các tổn thương di căn hạch và tạng khác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Nội soi ổ bụng: phương pháp này  giúp xác định thương tổn tại dạ dày, sự xâm lấn vào các cơ quan khác, di căn hạch và tạng khác... Trong một số trường hợp giúp tránh mở bụng thăm dò.</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Các chất chỉ điểm khối u: Các chất chỉ điểm u có nhiều hạn chế trong chẩn đoán ung thư dạ dày. Tuy nhiên, nó rất có giá trị trong theo dõi bệnh sau điều trị và tiên lượng bệnh. Một số chất chỉ điểm khối u hay được sử dụng là CEA, CA72.4, CA19.9.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Tế bào học: xét nghiệm dịch rửa dạ dày, độ chính xác đạt 75-80%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Mô bệnh học: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Đây là phương pháp chẩn đoán chính xác nhất. Mô bệnh học trước mổ giúp chẩn đoán xác định. Mô bệnh học sau mổ giúp chẩn đoán chính xác thể mô bệnh học, giai đoạn bệnh. Từ đó các nhà lâm sàng lựa chọn hướng điều trị bổ trợ và tiên lượng bệnh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CHẨN ĐOÁN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Chẩn đoán xác định: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Dựa vào triệu chứng lâm sàng, cận lâm sàng, quan trọng nhất là soi dạ dày thấy u, bấm sinh thiết kết quả mô bệnh học là ung thư biểu mô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Chẩn đoán giai đoạn: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Phân loại giai đoạn ung thư dạ dày theo Adachi (1994)</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Dukes A: ung thư ở niêm mạc, dưới niêm mạc, hoặc vào lớp cơ thành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Dukes B: Ung thư đã lan tới lớp thanh mạc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Dukes Ca: Di căn từ 1-6 hạch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Dukes Cb: Di căn từ 7 hạch trở nên.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Dukes D: Di căn xa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Xếp giai đoạn TNM theo UICC 2010: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 (Primary Tumor)</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TX</w:t>
      </w:r>
      <w:r w:rsidRPr="000B212C">
        <w:rPr>
          <w:rFonts w:ascii="Times New Roman" w:hAnsi="Times New Roman" w:cs="Times New Roman"/>
          <w:sz w:val="28"/>
          <w:szCs w:val="28"/>
        </w:rPr>
        <w:tab/>
        <w:t>Không đánh giá được u nguyên phát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T0</w:t>
      </w:r>
      <w:r w:rsidRPr="000B212C">
        <w:rPr>
          <w:rFonts w:ascii="Times New Roman" w:hAnsi="Times New Roman" w:cs="Times New Roman"/>
          <w:sz w:val="28"/>
          <w:szCs w:val="28"/>
        </w:rPr>
        <w:tab/>
        <w:t>Không có u nguyên phát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Tis</w:t>
      </w:r>
      <w:r w:rsidRPr="000B212C">
        <w:rPr>
          <w:rFonts w:ascii="Times New Roman" w:hAnsi="Times New Roman" w:cs="Times New Roman"/>
          <w:sz w:val="28"/>
          <w:szCs w:val="28"/>
        </w:rPr>
        <w:tab/>
        <w:t>Ung thư tại chỗ</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T1</w:t>
      </w:r>
      <w:r w:rsidRPr="000B212C">
        <w:rPr>
          <w:rFonts w:ascii="Times New Roman" w:hAnsi="Times New Roman" w:cs="Times New Roman"/>
          <w:sz w:val="28"/>
          <w:szCs w:val="28"/>
        </w:rPr>
        <w:tab/>
        <w:t xml:space="preserve">U khu trú ở lớp niêm mạc, cơ niêm và dưới niêm mạc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T1a</w:t>
      </w:r>
      <w:r w:rsidRPr="000B212C">
        <w:rPr>
          <w:rFonts w:ascii="Times New Roman" w:hAnsi="Times New Roman" w:cs="Times New Roman"/>
          <w:sz w:val="28"/>
          <w:szCs w:val="28"/>
        </w:rPr>
        <w:tab/>
        <w:t>U khu trú ở niêm mạc và cơ niêm</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T1b</w:t>
      </w:r>
      <w:r w:rsidRPr="000B212C">
        <w:rPr>
          <w:rFonts w:ascii="Times New Roman" w:hAnsi="Times New Roman" w:cs="Times New Roman"/>
          <w:sz w:val="28"/>
          <w:szCs w:val="28"/>
        </w:rPr>
        <w:tab/>
        <w:t>U xâm lấn hạ niêm mạc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T2</w:t>
      </w:r>
      <w:r w:rsidRPr="000B212C">
        <w:rPr>
          <w:rFonts w:ascii="Times New Roman" w:hAnsi="Times New Roman" w:cs="Times New Roman"/>
          <w:sz w:val="28"/>
          <w:szCs w:val="28"/>
        </w:rPr>
        <w:tab/>
        <w:t>U lan tới lớp cơ</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T3</w:t>
      </w:r>
      <w:r w:rsidRPr="000B212C">
        <w:rPr>
          <w:rFonts w:ascii="Times New Roman" w:hAnsi="Times New Roman" w:cs="Times New Roman"/>
          <w:sz w:val="28"/>
          <w:szCs w:val="28"/>
        </w:rPr>
        <w:tab/>
        <w:t xml:space="preserve">U xâm lấn mô liên kết dưới thanh mạc, chưa xâm lấn phúc mạc tạng và cấu trúc lân cận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T4</w:t>
      </w:r>
      <w:r w:rsidRPr="000B212C">
        <w:rPr>
          <w:rFonts w:ascii="Times New Roman" w:hAnsi="Times New Roman" w:cs="Times New Roman"/>
          <w:sz w:val="28"/>
          <w:szCs w:val="28"/>
        </w:rPr>
        <w:tab/>
        <w:t>U xâm lấn thanh mạc (phúc mạc tạng) hoặc cấu trúc lân cận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T4a</w:t>
      </w:r>
      <w:r w:rsidRPr="000B212C">
        <w:rPr>
          <w:rFonts w:ascii="Times New Roman" w:hAnsi="Times New Roman" w:cs="Times New Roman"/>
          <w:sz w:val="28"/>
          <w:szCs w:val="28"/>
        </w:rPr>
        <w:tab/>
        <w:t>U xâm lấn thanh mạc (phúc mạc tạng)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T4b</w:t>
      </w:r>
      <w:r w:rsidRPr="000B212C">
        <w:rPr>
          <w:rFonts w:ascii="Times New Roman" w:hAnsi="Times New Roman" w:cs="Times New Roman"/>
          <w:sz w:val="28"/>
          <w:szCs w:val="28"/>
        </w:rPr>
        <w:tab/>
        <w:t>U xâm lấn cấu trúc lân cận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 (Regional Lymph Nodes): hạch lympho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NX</w:t>
      </w:r>
      <w:r w:rsidRPr="000B212C">
        <w:rPr>
          <w:rFonts w:ascii="Times New Roman" w:hAnsi="Times New Roman" w:cs="Times New Roman"/>
          <w:sz w:val="28"/>
          <w:szCs w:val="28"/>
        </w:rPr>
        <w:tab/>
        <w:t>Không đáng giá được hạch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N0</w:t>
      </w:r>
      <w:r w:rsidRPr="000B212C">
        <w:rPr>
          <w:rFonts w:ascii="Times New Roman" w:hAnsi="Times New Roman" w:cs="Times New Roman"/>
          <w:sz w:val="28"/>
          <w:szCs w:val="28"/>
        </w:rPr>
        <w:tab/>
        <w:t>Không di căn hạch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N1</w:t>
      </w:r>
      <w:r w:rsidRPr="000B212C">
        <w:rPr>
          <w:rFonts w:ascii="Times New Roman" w:hAnsi="Times New Roman" w:cs="Times New Roman"/>
          <w:sz w:val="28"/>
          <w:szCs w:val="28"/>
        </w:rPr>
        <w:tab/>
        <w:t>Di căn 1-2 hạch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N2</w:t>
      </w:r>
      <w:r w:rsidRPr="000B212C">
        <w:rPr>
          <w:rFonts w:ascii="Times New Roman" w:hAnsi="Times New Roman" w:cs="Times New Roman"/>
          <w:sz w:val="28"/>
          <w:szCs w:val="28"/>
        </w:rPr>
        <w:tab/>
        <w:t>Di căn 3-6 hạch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N3</w:t>
      </w:r>
      <w:r w:rsidRPr="000B212C">
        <w:rPr>
          <w:rFonts w:ascii="Times New Roman" w:hAnsi="Times New Roman" w:cs="Times New Roman"/>
          <w:sz w:val="28"/>
          <w:szCs w:val="28"/>
        </w:rPr>
        <w:tab/>
        <w:t>Di căn từ 7 hạch vùng trở lên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N3a</w:t>
      </w:r>
      <w:r w:rsidRPr="000B212C">
        <w:rPr>
          <w:rFonts w:ascii="Times New Roman" w:hAnsi="Times New Roman" w:cs="Times New Roman"/>
          <w:sz w:val="28"/>
          <w:szCs w:val="28"/>
        </w:rPr>
        <w:tab/>
        <w:t xml:space="preserve"> Di căn từ 7 -15 hạch vùng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N3b</w:t>
      </w:r>
      <w:r w:rsidRPr="000B212C">
        <w:rPr>
          <w:rFonts w:ascii="Times New Roman" w:hAnsi="Times New Roman" w:cs="Times New Roman"/>
          <w:sz w:val="28"/>
          <w:szCs w:val="28"/>
        </w:rPr>
        <w:tab/>
        <w:t>Di căn từ 16 hạch trở lên.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 (Distant Metastasis): Di căn xa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MX</w:t>
      </w:r>
      <w:r w:rsidRPr="000B212C">
        <w:rPr>
          <w:rFonts w:ascii="Times New Roman" w:hAnsi="Times New Roman" w:cs="Times New Roman"/>
          <w:sz w:val="28"/>
          <w:szCs w:val="28"/>
        </w:rPr>
        <w:tab/>
        <w:t>Không đánh giá được di căn xa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Mo</w:t>
      </w:r>
      <w:r w:rsidRPr="000B212C">
        <w:rPr>
          <w:rFonts w:ascii="Times New Roman" w:hAnsi="Times New Roman" w:cs="Times New Roman"/>
          <w:sz w:val="28"/>
          <w:szCs w:val="28"/>
        </w:rPr>
        <w:tab/>
        <w:t>Không có di căn xa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M1</w:t>
      </w:r>
      <w:r w:rsidRPr="000B212C">
        <w:rPr>
          <w:rFonts w:ascii="Times New Roman" w:hAnsi="Times New Roman" w:cs="Times New Roman"/>
          <w:sz w:val="28"/>
          <w:szCs w:val="28"/>
        </w:rPr>
        <w:tab/>
        <w:t>Di căn xa</w:t>
      </w:r>
    </w:p>
    <w:p w:rsidR="000B212C" w:rsidRPr="000B212C" w:rsidRDefault="000B212C" w:rsidP="000B212C">
      <w:pPr>
        <w:rPr>
          <w:rFonts w:ascii="Times New Roman" w:hAnsi="Times New Roman" w:cs="Times New Roman"/>
          <w:sz w:val="28"/>
          <w:szCs w:val="28"/>
        </w:rPr>
      </w:pP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Xếp giai đoạn ung thư dạ dày theo UICC 2010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w:t>
      </w:r>
      <w:r w:rsidRPr="000B212C">
        <w:rPr>
          <w:rFonts w:ascii="Times New Roman" w:hAnsi="Times New Roman" w:cs="Times New Roman"/>
          <w:sz w:val="28"/>
          <w:szCs w:val="28"/>
        </w:rPr>
        <w:tab/>
        <w:t>T</w:t>
      </w:r>
      <w:r w:rsidRPr="000B212C">
        <w:rPr>
          <w:rFonts w:ascii="Times New Roman" w:hAnsi="Times New Roman" w:cs="Times New Roman"/>
          <w:sz w:val="28"/>
          <w:szCs w:val="28"/>
        </w:rPr>
        <w:tab/>
        <w:t>N</w:t>
      </w:r>
      <w:r w:rsidRPr="000B212C">
        <w:rPr>
          <w:rFonts w:ascii="Times New Roman" w:hAnsi="Times New Roman" w:cs="Times New Roman"/>
          <w:sz w:val="28"/>
          <w:szCs w:val="28"/>
        </w:rPr>
        <w:tab/>
        <w:t>M</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0</w:t>
      </w:r>
      <w:r w:rsidRPr="000B212C">
        <w:rPr>
          <w:rFonts w:ascii="Times New Roman" w:hAnsi="Times New Roman" w:cs="Times New Roman"/>
          <w:sz w:val="28"/>
          <w:szCs w:val="28"/>
        </w:rPr>
        <w:tab/>
        <w:t>Tis</w:t>
      </w:r>
      <w:r w:rsidRPr="000B212C">
        <w:rPr>
          <w:rFonts w:ascii="Times New Roman" w:hAnsi="Times New Roman" w:cs="Times New Roman"/>
          <w:sz w:val="28"/>
          <w:szCs w:val="28"/>
        </w:rPr>
        <w:tab/>
        <w:t>N0</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IA</w:t>
      </w:r>
      <w:r w:rsidRPr="000B212C">
        <w:rPr>
          <w:rFonts w:ascii="Times New Roman" w:hAnsi="Times New Roman" w:cs="Times New Roman"/>
          <w:sz w:val="28"/>
          <w:szCs w:val="28"/>
        </w:rPr>
        <w:tab/>
        <w:t>T1</w:t>
      </w:r>
      <w:r w:rsidRPr="000B212C">
        <w:rPr>
          <w:rFonts w:ascii="Times New Roman" w:hAnsi="Times New Roman" w:cs="Times New Roman"/>
          <w:sz w:val="28"/>
          <w:szCs w:val="28"/>
        </w:rPr>
        <w:tab/>
        <w:t>N0</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IB</w:t>
      </w:r>
      <w:r w:rsidRPr="000B212C">
        <w:rPr>
          <w:rFonts w:ascii="Times New Roman" w:hAnsi="Times New Roman" w:cs="Times New Roman"/>
          <w:sz w:val="28"/>
          <w:szCs w:val="28"/>
        </w:rPr>
        <w:tab/>
        <w:t>T1</w:t>
      </w:r>
      <w:r w:rsidRPr="000B212C">
        <w:rPr>
          <w:rFonts w:ascii="Times New Roman" w:hAnsi="Times New Roman" w:cs="Times New Roman"/>
          <w:sz w:val="28"/>
          <w:szCs w:val="28"/>
        </w:rPr>
        <w:tab/>
        <w:t>N1</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ab/>
        <w:t>T2</w:t>
      </w:r>
      <w:r w:rsidRPr="000B212C">
        <w:rPr>
          <w:rFonts w:ascii="Times New Roman" w:hAnsi="Times New Roman" w:cs="Times New Roman"/>
          <w:sz w:val="28"/>
          <w:szCs w:val="28"/>
        </w:rPr>
        <w:tab/>
        <w:t>N0</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IIA</w:t>
      </w:r>
      <w:r w:rsidRPr="000B212C">
        <w:rPr>
          <w:rFonts w:ascii="Times New Roman" w:hAnsi="Times New Roman" w:cs="Times New Roman"/>
          <w:sz w:val="28"/>
          <w:szCs w:val="28"/>
        </w:rPr>
        <w:tab/>
        <w:t>T1</w:t>
      </w:r>
      <w:r w:rsidRPr="000B212C">
        <w:rPr>
          <w:rFonts w:ascii="Times New Roman" w:hAnsi="Times New Roman" w:cs="Times New Roman"/>
          <w:sz w:val="28"/>
          <w:szCs w:val="28"/>
        </w:rPr>
        <w:tab/>
        <w:t>N2</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T2</w:t>
      </w:r>
      <w:r w:rsidRPr="000B212C">
        <w:rPr>
          <w:rFonts w:ascii="Times New Roman" w:hAnsi="Times New Roman" w:cs="Times New Roman"/>
          <w:sz w:val="28"/>
          <w:szCs w:val="28"/>
        </w:rPr>
        <w:tab/>
        <w:t>N1</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T3</w:t>
      </w:r>
      <w:r w:rsidRPr="000B212C">
        <w:rPr>
          <w:rFonts w:ascii="Times New Roman" w:hAnsi="Times New Roman" w:cs="Times New Roman"/>
          <w:sz w:val="28"/>
          <w:szCs w:val="28"/>
        </w:rPr>
        <w:tab/>
        <w:t>N0</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IIB</w:t>
      </w:r>
      <w:r w:rsidRPr="000B212C">
        <w:rPr>
          <w:rFonts w:ascii="Times New Roman" w:hAnsi="Times New Roman" w:cs="Times New Roman"/>
          <w:sz w:val="28"/>
          <w:szCs w:val="28"/>
        </w:rPr>
        <w:tab/>
        <w:t>T1</w:t>
      </w:r>
      <w:r w:rsidRPr="000B212C">
        <w:rPr>
          <w:rFonts w:ascii="Times New Roman" w:hAnsi="Times New Roman" w:cs="Times New Roman"/>
          <w:sz w:val="28"/>
          <w:szCs w:val="28"/>
        </w:rPr>
        <w:tab/>
        <w:t>N3</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T2</w:t>
      </w:r>
      <w:r w:rsidRPr="000B212C">
        <w:rPr>
          <w:rFonts w:ascii="Times New Roman" w:hAnsi="Times New Roman" w:cs="Times New Roman"/>
          <w:sz w:val="28"/>
          <w:szCs w:val="28"/>
        </w:rPr>
        <w:tab/>
        <w:t>N2</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T3</w:t>
      </w:r>
      <w:r w:rsidRPr="000B212C">
        <w:rPr>
          <w:rFonts w:ascii="Times New Roman" w:hAnsi="Times New Roman" w:cs="Times New Roman"/>
          <w:sz w:val="28"/>
          <w:szCs w:val="28"/>
        </w:rPr>
        <w:tab/>
        <w:t>N1</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T4a</w:t>
      </w:r>
      <w:r w:rsidRPr="000B212C">
        <w:rPr>
          <w:rFonts w:ascii="Times New Roman" w:hAnsi="Times New Roman" w:cs="Times New Roman"/>
          <w:sz w:val="28"/>
          <w:szCs w:val="28"/>
        </w:rPr>
        <w:tab/>
        <w:t>N0</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IIIA</w:t>
      </w:r>
      <w:r w:rsidRPr="000B212C">
        <w:rPr>
          <w:rFonts w:ascii="Times New Roman" w:hAnsi="Times New Roman" w:cs="Times New Roman"/>
          <w:sz w:val="28"/>
          <w:szCs w:val="28"/>
        </w:rPr>
        <w:tab/>
        <w:t>T2</w:t>
      </w:r>
      <w:r w:rsidRPr="000B212C">
        <w:rPr>
          <w:rFonts w:ascii="Times New Roman" w:hAnsi="Times New Roman" w:cs="Times New Roman"/>
          <w:sz w:val="28"/>
          <w:szCs w:val="28"/>
        </w:rPr>
        <w:tab/>
        <w:t>N3</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T3</w:t>
      </w:r>
      <w:r w:rsidRPr="000B212C">
        <w:rPr>
          <w:rFonts w:ascii="Times New Roman" w:hAnsi="Times New Roman" w:cs="Times New Roman"/>
          <w:sz w:val="28"/>
          <w:szCs w:val="28"/>
        </w:rPr>
        <w:tab/>
        <w:t>N2</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T4a</w:t>
      </w:r>
      <w:r w:rsidRPr="000B212C">
        <w:rPr>
          <w:rFonts w:ascii="Times New Roman" w:hAnsi="Times New Roman" w:cs="Times New Roman"/>
          <w:sz w:val="28"/>
          <w:szCs w:val="28"/>
        </w:rPr>
        <w:tab/>
        <w:t>N1</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IIIB</w:t>
      </w:r>
      <w:r w:rsidRPr="000B212C">
        <w:rPr>
          <w:rFonts w:ascii="Times New Roman" w:hAnsi="Times New Roman" w:cs="Times New Roman"/>
          <w:sz w:val="28"/>
          <w:szCs w:val="28"/>
        </w:rPr>
        <w:tab/>
        <w:t>T3</w:t>
      </w:r>
      <w:r w:rsidRPr="000B212C">
        <w:rPr>
          <w:rFonts w:ascii="Times New Roman" w:hAnsi="Times New Roman" w:cs="Times New Roman"/>
          <w:sz w:val="28"/>
          <w:szCs w:val="28"/>
        </w:rPr>
        <w:tab/>
        <w:t>N3</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T4a</w:t>
      </w:r>
      <w:r w:rsidRPr="000B212C">
        <w:rPr>
          <w:rFonts w:ascii="Times New Roman" w:hAnsi="Times New Roman" w:cs="Times New Roman"/>
          <w:sz w:val="28"/>
          <w:szCs w:val="28"/>
        </w:rPr>
        <w:tab/>
        <w:t>N2</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T4b</w:t>
      </w:r>
      <w:r w:rsidRPr="000B212C">
        <w:rPr>
          <w:rFonts w:ascii="Times New Roman" w:hAnsi="Times New Roman" w:cs="Times New Roman"/>
          <w:sz w:val="28"/>
          <w:szCs w:val="28"/>
        </w:rPr>
        <w:tab/>
        <w:t>N0,1</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IIIC</w:t>
      </w:r>
      <w:r w:rsidRPr="000B212C">
        <w:rPr>
          <w:rFonts w:ascii="Times New Roman" w:hAnsi="Times New Roman" w:cs="Times New Roman"/>
          <w:sz w:val="28"/>
          <w:szCs w:val="28"/>
        </w:rPr>
        <w:tab/>
        <w:t>T4a</w:t>
      </w:r>
      <w:r w:rsidRPr="000B212C">
        <w:rPr>
          <w:rFonts w:ascii="Times New Roman" w:hAnsi="Times New Roman" w:cs="Times New Roman"/>
          <w:sz w:val="28"/>
          <w:szCs w:val="28"/>
        </w:rPr>
        <w:tab/>
        <w:t>N3</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T4b</w:t>
      </w:r>
      <w:r w:rsidRPr="000B212C">
        <w:rPr>
          <w:rFonts w:ascii="Times New Roman" w:hAnsi="Times New Roman" w:cs="Times New Roman"/>
          <w:sz w:val="28"/>
          <w:szCs w:val="28"/>
        </w:rPr>
        <w:tab/>
        <w:t>N2,3</w:t>
      </w:r>
      <w:r w:rsidRPr="000B212C">
        <w:rPr>
          <w:rFonts w:ascii="Times New Roman" w:hAnsi="Times New Roman" w:cs="Times New Roman"/>
          <w:sz w:val="28"/>
          <w:szCs w:val="28"/>
        </w:rPr>
        <w:tab/>
        <w:t>M0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IV</w:t>
      </w:r>
      <w:r w:rsidRPr="000B212C">
        <w:rPr>
          <w:rFonts w:ascii="Times New Roman" w:hAnsi="Times New Roman" w:cs="Times New Roman"/>
          <w:sz w:val="28"/>
          <w:szCs w:val="28"/>
        </w:rPr>
        <w:tab/>
        <w:t>T bất kỳ</w:t>
      </w:r>
      <w:r w:rsidRPr="000B212C">
        <w:rPr>
          <w:rFonts w:ascii="Times New Roman" w:hAnsi="Times New Roman" w:cs="Times New Roman"/>
          <w:sz w:val="28"/>
          <w:szCs w:val="28"/>
        </w:rPr>
        <w:tab/>
        <w:t>N bất kỳ</w:t>
      </w:r>
      <w:r w:rsidRPr="000B212C">
        <w:rPr>
          <w:rFonts w:ascii="Times New Roman" w:hAnsi="Times New Roman" w:cs="Times New Roman"/>
          <w:sz w:val="28"/>
          <w:szCs w:val="28"/>
        </w:rPr>
        <w:tab/>
        <w:t>M1</w:t>
      </w:r>
    </w:p>
    <w:p w:rsidR="000B212C" w:rsidRPr="000B212C" w:rsidRDefault="000B212C" w:rsidP="000B212C">
      <w:pPr>
        <w:rPr>
          <w:rFonts w:ascii="Times New Roman" w:hAnsi="Times New Roman" w:cs="Times New Roman"/>
          <w:sz w:val="28"/>
          <w:szCs w:val="28"/>
        </w:rPr>
      </w:pP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Chẩn đoán mô bệnh học (theo WHO 2000)</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biểu mô tuyến (chiếm 95%)</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tuyến nhú</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tuyến ống nhỏ</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tuyến nhày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 xml:space="preserve"> ung thư BM tế bào nhẫn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tuyến vảy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tế bào vảy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tế bào nhỏ</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BM không biệt hoá</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Các loại khác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Carcinoid (u nội tiết biệt hóa cao)</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Sarcom cơ trơn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ung thư  mô đệm đường tiêu hóa (GIST)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Sacom Kaposi</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U lympho ác tính</w:t>
      </w:r>
    </w:p>
    <w:p w:rsidR="000B212C" w:rsidRPr="000B212C" w:rsidRDefault="000B212C" w:rsidP="000B212C">
      <w:pPr>
        <w:rPr>
          <w:rFonts w:ascii="Times New Roman" w:hAnsi="Times New Roman" w:cs="Times New Roman"/>
          <w:sz w:val="28"/>
          <w:szCs w:val="28"/>
        </w:rPr>
      </w:pP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ĐIỀU TRỊ:</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 Phẫu thuật: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Đối với ung thư dạ dày, phẫu thuật là phương pháp điều trị chính. Điều trị tốt nhất là cắt bỏ khối u và vét hạch tối đa trong điều kiện có thể được.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Ở giai đoạn muộn, phẫu thuật là phương pháp điều trị triệu chứng có tác dụng tốt cải thiện chất lượng sống của người bệnh. Với những trường hợp không cắt bỏ được u, phẫu thuật cần thiết là phục hồi lưu thông tiêu hóa tạo điều kiện thuận lợi cho các phương pháp điều trị tiếp theo, đảm bảo sức khỏe và kéo dài thời gian sống cho bệnh nhân.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Nguyên tắc trong phẫu thuật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Diện cắt: phía trên cách bờ trên tổn thương  tối thiểu từ 6 cm, phía dưới được cắt tá tràng dưới môn vị 2-3cm.</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Phẫu thuật điều trị ung thư dạ dày chia làm 3 mức độ:</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R0: không còn tế bào ung thư sót lại về mặt vi thể.</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R1: Về mặt vi thể còn tế bào ung thư.</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R2: còn tế bào ung thư sót lại mức độ đại thể.</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Chỉ định: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Cắt dạ dày bán phần kèm vét hạch: được chỉ định cho những khối u vùng môn vị, hang vị hoặc bờ cong nhỏ.</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Cắt toàn bộ dạ dày kèm vét hạch: được chỉ định cho nhưng khối u ở ½ trên của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Ia: cắt bỏ niêm mạc dạ dày (EMR) hoặc cắt dạ dày bảo tồn thần kinh, cơ thắt môn vị.</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Ib-II: cắt dạ dày chuẩn + vét hạch D2.</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III: cắt dạ dày chuẩn, vét hạch D2 hoặc cắt dạ dày mở rộng với u giai đoạn T4.</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Giai đoạn IV: phẫu thuật triệu chứng (cắt đoạn dạ dày không vét hạch, phẫu thuật nối vị tràng...)  với các trường hợp có hẹp môn vị, xuất huyết tiêu hóa...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trị:</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Hóa chất đóng vai trò điều trị bổ trợ bệnh ung thư dạ dày giai đoạn xâm lấn và điều trị triệu chứng giai đoạn muộn. Các phác đồ hoá trị ung thư dạ dày căn bản dựa trên thuốc 5FU.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trị bổ trợ trước phẫu thuật (Neoadjuvant chemotherapy): được coi là biện pháp điều trị bổ sung trước mổ với ung thư dạ dày giai đoạn tiến triển tại chỗ. Phương pháp này có tác dụng: giảm giai đoạn cho những ung thư không mổ được, mặt khác làm tăng cơ hội điều trị triệt căn cho những bệnh nhân có khả năng phẫu thuật bằng cách tiêu diệt các ổ vi di căn.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Một số phác đồ áp dụng trong điều trị bổ trợ trước phẫu thuật: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ECF(Epirubicin, Cisplatin, 5FU)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Các phác đồ cải biên của ECF: ECX(Epirubicin, Cisplatin, Xeloda), EOX(Epirubicin, Oxaliplatin, Xeloda), EOF(Epirubicin, Oxaliplatin, 5FU)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5FU và Cisplatin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trị bổ trợ (adjuvant chemotherapy): chỉ định cho bệnh nhân ung thư dạ dày giai đoạn II-III đã được phẫu thuật triệt căn.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hóa chất bổ trợ cho bệnh nhân sau phẫu thuật cắt đoạn dạ dày triệt căn có nạo vét hạch D2:</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Capecitabine(Xeloda) và Oxaliplatin (XELOX)</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Capecitabine và Cisplatin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trị triệu chứng: được áp dụng cho các ung thư dạ dày tiến triển không có khả năng phẫu thuật triệt căn hoặc các bệnh nhân ung thư dạ dày tái phát, di căn xa với mục đích giảm nhẹ triệu chứng và cải thiện thời gian sống cho người bệnh.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Đơn hóa trị liệu: từ những năm 1990s, một số phác đồ đơn chất được áp dụng cho ung thư dạ dày và thực quản giai đoạn muộn như bleomycin, mitomycin-C, methotrexae, 5FU, etoposide, cisplatin và doxorubicin, mang lại kết quả thoái lui bệnh trong thời gian ngắn dưới 6 tháng. Gần đây một số thuốc mới như nhóm taxane (paclitaxel và docetaxel), irinotecan, vinorelbine, fluoropyrimidine đường uống (capecitabine và S1) cải thiện đáng kể thời gian sống cho người bệnh nhưng cũng không quá 9 tháng.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Đa hóa trị liệu: cho kết quả tỷ lệ đáp ứng cao hơn, song thời gian sống được cải thiện không đáng kể so với đơn trị liệu.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Một số phác đồ: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có platinum: Cisplatin + S1, ECF, ECX, EOF, EOX; FOLFOX cho tỷ lệ đáp ứng từ 40-50%, thời gian sống có xu hướng cải thiện ở phác đồ có sử dụng capecitabine, oxaliplatin, độc tính ít hơn ở phác đồ có oxaliplatin.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có Taxane (Paclitaxel và doceaxel): như TCF, Docetaxel và xeloda.</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Phác đồ có Irinotecan: Irinotecan + cisplain, Irinotecan + docetaxel, Irinotecan + 5-FU (FOLFIRI), Irinotecan + Xeloda. Cho tỷ lệ đáp ứng từ 26% đến 58%, thời gian sống thêm trung bình từ 7-12 tháng.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Một số phác đồ cụ thể trong điều trị ung thư dạ dày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trị liệu bổ trợ:</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S1 40mg/m2 x 2 lần/ngày x 28 ngày uống, 14 ngày nghỉ, chu kỳ 6 tuần, sử dụng thuốc trong 1 năm.</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Hoá trị bổ trợ trước</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Sử dụng phác đồ ECF-ECX</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điều cho ung thư giai đoạn muộn tại chỗ và di căn.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Phác đồ Cisplatin + S1: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S1 25mg/m2 x 2 lần/ngày x 21 ngày uống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75mg/m2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28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 Cisplatin + 5-FU (ECF)</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Epirubicin 50mg/m2 tiêm tĩnh mạch ngày 1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Cisplatin (CDDP) 60mg/m2 truyền tĩnh mạch ngày 1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5-FU 200mg/m2/ngày truyền tĩnh mạch liên tục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 trong 8 chu kỳ</w:t>
      </w:r>
    </w:p>
    <w:p w:rsidR="000B212C" w:rsidRPr="000B212C" w:rsidRDefault="000B212C" w:rsidP="000B212C">
      <w:pPr>
        <w:rPr>
          <w:rFonts w:ascii="Times New Roman" w:hAnsi="Times New Roman" w:cs="Times New Roman"/>
          <w:sz w:val="28"/>
          <w:szCs w:val="28"/>
        </w:rPr>
      </w:pP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 Cisplatin + Capecitabin (ECX)</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50mg/m2 tiêm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(CDDP) 60mg/m2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Capecitabin (Xeloda) 625mg/m2, 2 lần/ngày, uống liên tục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Chu kỳ 21 ngày x 8 chu kỳ</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 Oxaliplatin + 5-FU (EOF)</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50mg/m2 tiêm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Oxaliplatin (Eloxatin) 130mg/m2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5-FU 200mg/m2/ngày truyền tĩnh mạch liên tục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 trong 8 chu kỳ</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 Oxaliplatin + Capecitabin (EOX)</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Epirubicin 50mg/m2 tiêm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Oxaliplatin (Eloxatin) 130mg/m2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Capecitabin (Xeloda) 625mg/m2, 2 lần/ngày, uống liên tục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 trong 8 chu kỳ</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5-FU + Cisplatin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5-FU 1000mg/m2/ngày truyền tĩnh mạch từ ngày 1-5</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(CDDP) 100mg/m2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21-28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 Paclitaxel</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(CDDP) 75mg/m2 truyền tĩnh mạch ngày 2</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Paclitaxel (Taxol) 175mg/m2 truyền tĩnh mạch chậm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Docetaxel + Cisplatin + 5 FU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(CDDP) 75mg/m2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Docetaxel (Taxol) 75mg/m2 truyền tĩnh mạch chậm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5 FU 750mg/m2 truyền tĩnh mạch ngày 1-5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lastRenderedPageBreak/>
        <w:t>chu kỳ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Oxaliplatin + Capecitabin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Oxaliplatin (Eloxatin) 130mg/m2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Capecitabin (Xeloda) 850-1000mg/m2, 2 lần/ngày, uống liên tục 14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 Irinotecan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Cisplatin (CDDP) 80mg/m2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Irinotecan (Camptosar, CPT-11) 80mg/m2 truyền tĩnh mạch ngày 1,8</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21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Irinotecan + Oxaliplatin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Irinotecan (Camptosar, CPT-11) 150mg/m2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Oxaliplatin (Eloxatin) 85mg/m2 truyền tĩnh mạch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Leucovorin 100mg/m2 ngày 1</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5-fluorouracil 2000mg/m2 truyền tĩnh mạch liên tục 48 giờ</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Chu kỳ 2 tuần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Hóa xạ trị đồng thời trước mổ: chỉ định cho ung thư dạ dày giai đoạn tiến triển tại chỗ, chưa di căn xa, nhằm chuyển từ giai đoạn không phẫu thuậ được thành giai đoạn có thể phẫu thuật.</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Phác đồ hóa xạ đồng thời trước mổ: Đơn chất: 5-FU hoặc capecitabine, Paclitaxel + Carboplatin, cisplatin + 5FU, oxaliplatin + 5-FU, Irinotecan + cisplatin, paclitaxel + 5FU.</w:t>
      </w:r>
      <w:r w:rsidRPr="000B212C">
        <w:rPr>
          <w:rFonts w:ascii="Times New Roman" w:hAnsi="Times New Roman" w:cs="Times New Roman"/>
          <w:sz w:val="28"/>
          <w:szCs w:val="28"/>
        </w:rPr>
        <w:tab/>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Xạ trị: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ab/>
        <w:t xml:space="preserve">Vai trò xạ trị trong điều trị ung thư dạ dày còn nhiều hạn chế. Xạ trị được chỉ định để tiêu diệt nốt tế bào ung thư còn sót lại hoặc không thể lấy hết bằng phẫu thuật.  Một số trường hợp áp dụng hóa xạ trị đồng thời cho những tổn thương dạ </w:t>
      </w:r>
      <w:r w:rsidRPr="000B212C">
        <w:rPr>
          <w:rFonts w:ascii="Times New Roman" w:hAnsi="Times New Roman" w:cs="Times New Roman"/>
          <w:sz w:val="28"/>
          <w:szCs w:val="28"/>
        </w:rPr>
        <w:lastRenderedPageBreak/>
        <w:t>dày tiến triển tại chỗ không có khả năng phẫu thuật triệt căn (R1,R2) có thể kéo dài thời gian sống và cải thiện chất lượng cuộc sống. Xạ trị có thể áp dụng để điều trị triệu chứng như giảm đau, giảm chảy máu hoặc hẹp môn vị....Tuy nhiên, ở Việt Nam chỉ định xạ trị ung thư dạ dày ít được áp dụng do những tác dụng không mong muốn của xạ trị còn nhiều.</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Liều xạ khuyến cáo: 36-50Gy, 2Gy/ngày, tuần 5 ngày.</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Điều trị đích</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 xml:space="preserve">Trastuzumab: là kháng thể đơn dòng kháng lại yếu tố phát triển biểu mô Her-2/neu. Với những bệnh nhân ung thư dạ dày có xét nghiệm yếu tố phát triển biểu mô dương tính 3+ (Her2/neu 3+) với nhuộm hóa mô miễn dịch và  dương tính với nhuộm FISH có thể điều trị bằng thuốc ức chế thụ thể phát triển biểu mô Trasuzumab (Herceptine). </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Cetuximab: kháng thể đơn dòng ức chế thụ thể yếu tố phát triển biểu mô EGFR. Trong 1 thử nghiệm lâm sàng pha II, sử dụng kết hợp cetuximab với hóa chất trên bệnh nhân ung thư dạ dày thực quản giai đoạn muộn cho tỷ lệ đáp ứng trung bình 10 tháng.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Bevacizumab: kháng thể đơn dòng ức chế yếu tố phát triển mạch máu VEGF, gần đây cũng được áp dụng điều trị ung thư dạ dày giai đoạn muộn, ở phác đồ phối hợp hóa chất irinotecan và cisplatin cho tỷ lệ đáp ứng 65%, thời gian sống trung bình 12,3 tháng.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Một số thuốc khác: lapatinib, gefitinib, erlotininb, sunitinib: là những phân tử nhỏ ức chế men tyrosine kinase cũng đang được nghiên cứu trong điều trị ung thư dạ dày giai đoạn muộn.</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THEO DÕI VÀ TIÊN LƯỢNG</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Theo dõi định kỳ 3 tháng/ lần trong vòng 2 năm đầu, sau đó 6 tháng/lần trong các năm tiếp theo.</w:t>
      </w:r>
    </w:p>
    <w:p w:rsidR="000B212C" w:rsidRPr="000B212C" w:rsidRDefault="000B212C" w:rsidP="000B212C">
      <w:pPr>
        <w:rPr>
          <w:rFonts w:ascii="Times New Roman" w:hAnsi="Times New Roman" w:cs="Times New Roman"/>
          <w:sz w:val="28"/>
          <w:szCs w:val="28"/>
        </w:rPr>
      </w:pPr>
      <w:r w:rsidRPr="000B212C">
        <w:rPr>
          <w:rFonts w:ascii="Times New Roman" w:hAnsi="Times New Roman" w:cs="Times New Roman"/>
          <w:sz w:val="28"/>
          <w:szCs w:val="28"/>
        </w:rPr>
        <w:t>Các chỉ tiêu theo dõi: khám lâm sàng, chụp X quang phổi, siêu âm ổ bụng, XN chỉ điểm khối u (CEA, CA 19.9; CA72.4). Nội soi dạ dày nếu có nghi ngờ tái phát miệng nối.</w:t>
      </w:r>
    </w:p>
    <w:p w:rsidR="000B212C" w:rsidRPr="000B212C" w:rsidRDefault="000B212C" w:rsidP="000B212C">
      <w:pPr>
        <w:rPr>
          <w:rFonts w:ascii="Times New Roman" w:hAnsi="Times New Roman" w:cs="Times New Roman"/>
          <w:sz w:val="28"/>
          <w:szCs w:val="28"/>
        </w:rPr>
      </w:pPr>
    </w:p>
    <w:p w:rsidR="008E4F51" w:rsidRPr="000B212C" w:rsidRDefault="000B212C">
      <w:pPr>
        <w:rPr>
          <w:rFonts w:ascii="Times New Roman" w:hAnsi="Times New Roman" w:cs="Times New Roman"/>
          <w:sz w:val="28"/>
          <w:szCs w:val="28"/>
        </w:rPr>
      </w:pPr>
    </w:p>
    <w:sectPr w:rsidR="008E4F51" w:rsidRPr="000B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21"/>
    <w:rsid w:val="000B212C"/>
    <w:rsid w:val="001B77D1"/>
    <w:rsid w:val="00456685"/>
    <w:rsid w:val="009C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2020-12-17T15:50:00Z</dcterms:created>
  <dcterms:modified xsi:type="dcterms:W3CDTF">2020-12-17T15:52:00Z</dcterms:modified>
</cp:coreProperties>
</file>